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926789" w:rsidRPr="002B767D" w14:paraId="2E0CF89A" w14:textId="77777777" w:rsidTr="00EC370B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926789" w14:paraId="14D7FD67" w14:textId="77777777" w:rsidTr="00EC370B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14:paraId="54D2550B" w14:textId="77777777" w:rsidR="007233F6" w:rsidRDefault="007233F6" w:rsidP="00EC370B">
                  <w:pPr>
                    <w:rPr>
                      <w:noProof/>
                    </w:rPr>
                  </w:pPr>
                </w:p>
                <w:p w14:paraId="61F5907B" w14:textId="77777777" w:rsidR="00926789" w:rsidRDefault="007233F6" w:rsidP="00EC370B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0303E67" wp14:editId="578331BF">
                        <wp:extent cx="4428598" cy="2667000"/>
                        <wp:effectExtent l="0" t="0" r="0" b="0"/>
                        <wp:docPr id="3" name="Picture 3" descr="Logo, company nam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Logo, company name&#10;&#10;Description automatically generated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37546" cy="26723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212EF32" w14:textId="51EC3E90" w:rsidR="007233F6" w:rsidRDefault="004D79DB" w:rsidP="007233F6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A187535" wp14:editId="18988A53">
                        <wp:extent cx="4572000" cy="213995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979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572000" cy="2139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007C332" w14:textId="717F775C" w:rsidR="007233F6" w:rsidRPr="007233F6" w:rsidRDefault="007233F6" w:rsidP="007233F6"/>
              </w:tc>
            </w:tr>
            <w:tr w:rsidR="00926789" w14:paraId="67C7EDE3" w14:textId="77777777" w:rsidTr="00EC370B">
              <w:trPr>
                <w:trHeight w:hRule="exact" w:val="7200"/>
              </w:trPr>
              <w:tc>
                <w:tcPr>
                  <w:tcW w:w="7200" w:type="dxa"/>
                </w:tcPr>
                <w:p w14:paraId="3D2120A6" w14:textId="24DAA332" w:rsidR="00926789" w:rsidRDefault="007233F6" w:rsidP="004D79DB">
                  <w:pPr>
                    <w:spacing w:before="240" w:after="0" w:line="240" w:lineRule="auto"/>
                    <w:rPr>
                      <w:rFonts w:ascii="Impact" w:hAnsi="Impact"/>
                      <w:color w:val="4472C4" w:themeColor="accent1"/>
                      <w:sz w:val="64"/>
                      <w:szCs w:val="64"/>
                    </w:rPr>
                  </w:pPr>
                  <w:r>
                    <w:rPr>
                      <w:rFonts w:ascii="Impact" w:hAnsi="Impact"/>
                      <w:color w:val="4472C4" w:themeColor="accent1"/>
                      <w:sz w:val="64"/>
                      <w:szCs w:val="64"/>
                    </w:rPr>
                    <w:t xml:space="preserve">November 30 </w:t>
                  </w:r>
                </w:p>
                <w:p w14:paraId="125AF844" w14:textId="586F1BF4" w:rsidR="007233F6" w:rsidRPr="00FF06E2" w:rsidRDefault="007233F6" w:rsidP="00EC370B">
                  <w:pPr>
                    <w:spacing w:after="0" w:line="240" w:lineRule="auto"/>
                    <w:rPr>
                      <w:rFonts w:ascii="Impact" w:hAnsi="Impact"/>
                      <w:color w:val="4472C4" w:themeColor="accent1"/>
                      <w:sz w:val="64"/>
                      <w:szCs w:val="64"/>
                    </w:rPr>
                  </w:pPr>
                  <w:r>
                    <w:rPr>
                      <w:rFonts w:ascii="Impact" w:hAnsi="Impact"/>
                      <w:color w:val="4472C4" w:themeColor="accent1"/>
                      <w:sz w:val="64"/>
                      <w:szCs w:val="64"/>
                    </w:rPr>
                    <w:t xml:space="preserve">December 1, </w:t>
                  </w:r>
                  <w:r w:rsidR="00125858">
                    <w:rPr>
                      <w:rFonts w:ascii="Impact" w:hAnsi="Impact"/>
                      <w:color w:val="4472C4" w:themeColor="accent1"/>
                      <w:sz w:val="64"/>
                      <w:szCs w:val="64"/>
                    </w:rPr>
                    <w:t xml:space="preserve">7, &amp; 8, </w:t>
                  </w:r>
                  <w:r>
                    <w:rPr>
                      <w:rFonts w:ascii="Impact" w:hAnsi="Impact"/>
                      <w:color w:val="4472C4" w:themeColor="accent1"/>
                      <w:sz w:val="64"/>
                      <w:szCs w:val="64"/>
                    </w:rPr>
                    <w:t>2020</w:t>
                  </w:r>
                </w:p>
                <w:p w14:paraId="3AEE5E0A" w14:textId="77777777" w:rsidR="00926789" w:rsidRPr="00FF06E2" w:rsidRDefault="00926789" w:rsidP="00EC370B">
                  <w:pPr>
                    <w:spacing w:after="0" w:line="240" w:lineRule="auto"/>
                    <w:rPr>
                      <w:rFonts w:ascii="Impact" w:hAnsi="Impact"/>
                      <w:sz w:val="64"/>
                      <w:szCs w:val="64"/>
                    </w:rPr>
                  </w:pPr>
                  <w:r w:rsidRPr="00FF06E2">
                    <w:rPr>
                      <w:rFonts w:ascii="Impact" w:hAnsi="Impact"/>
                      <w:sz w:val="64"/>
                      <w:szCs w:val="64"/>
                    </w:rPr>
                    <w:t xml:space="preserve">Skill Builders for Youth Annual Training </w:t>
                  </w:r>
                </w:p>
                <w:p w14:paraId="659A8863" w14:textId="316E1AF2" w:rsidR="00926789" w:rsidRPr="00FF06E2" w:rsidRDefault="007233F6" w:rsidP="00EC370B">
                  <w:pPr>
                    <w:pStyle w:val="Heading1"/>
                    <w:spacing w:before="0" w:after="0"/>
                    <w:rPr>
                      <w:sz w:val="36"/>
                    </w:rPr>
                  </w:pPr>
                  <w:r>
                    <w:rPr>
                      <w:sz w:val="36"/>
                    </w:rPr>
                    <w:t>Online Zoom Sessions</w:t>
                  </w:r>
                </w:p>
                <w:p w14:paraId="746F273C" w14:textId="77777777" w:rsidR="00926789" w:rsidRPr="00FF06E2" w:rsidRDefault="00926789" w:rsidP="00EC370B">
                  <w:pPr>
                    <w:spacing w:after="0"/>
                    <w:rPr>
                      <w:sz w:val="18"/>
                    </w:rPr>
                  </w:pPr>
                </w:p>
                <w:p w14:paraId="674130DD" w14:textId="77777777" w:rsidR="00926789" w:rsidRDefault="00926789" w:rsidP="00EC370B">
                  <w:pPr>
                    <w:spacing w:after="0"/>
                    <w:rPr>
                      <w:sz w:val="28"/>
                    </w:rPr>
                  </w:pPr>
                  <w:r w:rsidRPr="00FF06E2">
                    <w:rPr>
                      <w:sz w:val="28"/>
                    </w:rPr>
                    <w:t xml:space="preserve">An annual training for </w:t>
                  </w:r>
                  <w:r w:rsidR="00BC5B03" w:rsidRPr="00FF06E2">
                    <w:rPr>
                      <w:sz w:val="28"/>
                    </w:rPr>
                    <w:t>Recreation Coordinators, Adult Educators,</w:t>
                  </w:r>
                  <w:r w:rsidRPr="00FF06E2">
                    <w:rPr>
                      <w:sz w:val="28"/>
                    </w:rPr>
                    <w:t xml:space="preserve"> Teachers or Educational Assistants, Community Health Representatives (CHRs), </w:t>
                  </w:r>
                  <w:r w:rsidR="00BC5B03" w:rsidRPr="00FF06E2">
                    <w:rPr>
                      <w:sz w:val="28"/>
                    </w:rPr>
                    <w:t>Youth Centre program staff</w:t>
                  </w:r>
                  <w:r w:rsidRPr="00FF06E2">
                    <w:rPr>
                      <w:sz w:val="28"/>
                    </w:rPr>
                    <w:t xml:space="preserve">, </w:t>
                  </w:r>
                  <w:r w:rsidR="00BC5B03" w:rsidRPr="00FF06E2">
                    <w:rPr>
                      <w:sz w:val="28"/>
                    </w:rPr>
                    <w:t>Wellness Coordinators</w:t>
                  </w:r>
                  <w:r w:rsidRPr="00FF06E2">
                    <w:rPr>
                      <w:sz w:val="28"/>
                    </w:rPr>
                    <w:t xml:space="preserve">, Librarians, or anyone interested in </w:t>
                  </w:r>
                  <w:r w:rsidR="00BC5B03" w:rsidRPr="00FF06E2">
                    <w:rPr>
                      <w:sz w:val="28"/>
                    </w:rPr>
                    <w:t>youth l</w:t>
                  </w:r>
                  <w:r w:rsidRPr="00FF06E2">
                    <w:rPr>
                      <w:sz w:val="28"/>
                    </w:rPr>
                    <w:t>iteracy</w:t>
                  </w:r>
                  <w:r w:rsidR="00BC5B03" w:rsidRPr="00FF06E2">
                    <w:rPr>
                      <w:sz w:val="28"/>
                    </w:rPr>
                    <w:t xml:space="preserve"> and essential skills</w:t>
                  </w:r>
                  <w:r w:rsidRPr="00FF06E2">
                    <w:rPr>
                      <w:sz w:val="28"/>
                    </w:rPr>
                    <w:t xml:space="preserve">! </w:t>
                  </w:r>
                </w:p>
                <w:p w14:paraId="4AFC8918" w14:textId="28845911" w:rsidR="00A43FE5" w:rsidRPr="00572433" w:rsidRDefault="00A43FE5" w:rsidP="00EC370B">
                  <w:pPr>
                    <w:spacing w:after="0"/>
                    <w:rPr>
                      <w:sz w:val="18"/>
                    </w:rPr>
                  </w:pPr>
                </w:p>
                <w:p w14:paraId="55242C64" w14:textId="77777777" w:rsidR="0080388F" w:rsidRDefault="0080388F" w:rsidP="00572433">
                  <w:pPr>
                    <w:spacing w:after="0"/>
                  </w:pPr>
                </w:p>
              </w:tc>
            </w:tr>
            <w:tr w:rsidR="00926789" w14:paraId="37605734" w14:textId="77777777" w:rsidTr="00EC370B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14:paraId="7BFE1D70" w14:textId="77777777" w:rsidR="00926789" w:rsidRDefault="00926789" w:rsidP="00EC370B"/>
                <w:p w14:paraId="5EBC5B2E" w14:textId="77777777" w:rsidR="00926789" w:rsidRPr="00B2259F" w:rsidRDefault="00926789" w:rsidP="00EC370B"/>
                <w:p w14:paraId="7B02D989" w14:textId="77777777" w:rsidR="00926789" w:rsidRDefault="00926789" w:rsidP="00EC370B">
                  <w:pPr>
                    <w:pStyle w:val="Date"/>
                  </w:pPr>
                </w:p>
              </w:tc>
            </w:tr>
            <w:tr w:rsidR="00926789" w14:paraId="04C0478B" w14:textId="77777777" w:rsidTr="00EC370B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14:paraId="05FE383E" w14:textId="77777777" w:rsidR="00926789" w:rsidRDefault="00926789" w:rsidP="00EC370B">
                  <w:pPr>
                    <w:rPr>
                      <w:rFonts w:ascii="Times New Roman" w:eastAsia="Times New Roman" w:hAnsi="Times New Roman" w:cs="Times New Roman"/>
                      <w:noProof/>
                    </w:rPr>
                  </w:pPr>
                </w:p>
              </w:tc>
            </w:tr>
            <w:tr w:rsidR="00926789" w14:paraId="17403DFB" w14:textId="77777777" w:rsidTr="00EC370B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14:paraId="5F8548A1" w14:textId="77777777" w:rsidR="00926789" w:rsidRDefault="00926789" w:rsidP="00EC370B">
                  <w:pPr>
                    <w:rPr>
                      <w:rFonts w:ascii="Times New Roman" w:eastAsia="Times New Roman" w:hAnsi="Times New Roman" w:cs="Times New Roman"/>
                      <w:noProof/>
                    </w:rPr>
                  </w:pPr>
                </w:p>
              </w:tc>
            </w:tr>
          </w:tbl>
          <w:p w14:paraId="16967278" w14:textId="77777777" w:rsidR="00926789" w:rsidRDefault="00926789" w:rsidP="00EC370B"/>
        </w:tc>
        <w:tc>
          <w:tcPr>
            <w:tcW w:w="144" w:type="dxa"/>
          </w:tcPr>
          <w:p w14:paraId="24B2267C" w14:textId="77777777" w:rsidR="00926789" w:rsidRDefault="00926789" w:rsidP="00EC370B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926789" w:rsidRPr="002B767D" w14:paraId="17339CC7" w14:textId="77777777" w:rsidTr="00616F8D">
              <w:trPr>
                <w:trHeight w:hRule="exact" w:val="9270"/>
              </w:trPr>
              <w:tc>
                <w:tcPr>
                  <w:tcW w:w="3446" w:type="dxa"/>
                  <w:shd w:val="clear" w:color="auto" w:fill="ED7D31" w:themeFill="accent2"/>
                  <w:vAlign w:val="center"/>
                </w:tcPr>
                <w:p w14:paraId="617B220F" w14:textId="04512DA9" w:rsidR="00BC5B03" w:rsidRPr="002B767D" w:rsidRDefault="00926789" w:rsidP="002B767D">
                  <w:pPr>
                    <w:pStyle w:val="Heading2"/>
                    <w:spacing w:before="120" w:after="120"/>
                    <w:rPr>
                      <w:sz w:val="32"/>
                    </w:rPr>
                  </w:pPr>
                  <w:r w:rsidRPr="002B767D">
                    <w:rPr>
                      <w:sz w:val="32"/>
                    </w:rPr>
                    <w:t xml:space="preserve">Learn about literacy </w:t>
                  </w:r>
                  <w:r w:rsidR="00BC5B03" w:rsidRPr="002B767D">
                    <w:rPr>
                      <w:sz w:val="32"/>
                    </w:rPr>
                    <w:t>and essentials skills</w:t>
                  </w:r>
                  <w:r w:rsidR="002B767D" w:rsidRPr="002B767D">
                    <w:rPr>
                      <w:sz w:val="32"/>
                    </w:rPr>
                    <w:t xml:space="preserve"> (LES)</w:t>
                  </w:r>
                </w:p>
                <w:p w14:paraId="4BD6906F" w14:textId="77777777" w:rsidR="00BC5B03" w:rsidRPr="00616F8D" w:rsidRDefault="00BC5B03" w:rsidP="00616F8D">
                  <w:pPr>
                    <w:pStyle w:val="Line"/>
                    <w:spacing w:before="120" w:after="120"/>
                    <w:jc w:val="left"/>
                    <w:rPr>
                      <w:sz w:val="16"/>
                    </w:rPr>
                  </w:pPr>
                </w:p>
                <w:p w14:paraId="016FDD40" w14:textId="16D32E47" w:rsidR="00926789" w:rsidRPr="002B767D" w:rsidRDefault="00BC5B03" w:rsidP="002B767D">
                  <w:pPr>
                    <w:pStyle w:val="Heading2"/>
                    <w:spacing w:before="120" w:after="120"/>
                    <w:rPr>
                      <w:sz w:val="32"/>
                    </w:rPr>
                  </w:pPr>
                  <w:r w:rsidRPr="002B767D">
                    <w:rPr>
                      <w:sz w:val="32"/>
                    </w:rPr>
                    <w:t>Learn how</w:t>
                  </w:r>
                  <w:r w:rsidR="00926789" w:rsidRPr="002B767D">
                    <w:rPr>
                      <w:sz w:val="32"/>
                    </w:rPr>
                    <w:t xml:space="preserve"> to facilitate</w:t>
                  </w:r>
                  <w:r w:rsidR="000F3F89">
                    <w:rPr>
                      <w:sz w:val="32"/>
                    </w:rPr>
                    <w:t xml:space="preserve"> youth</w:t>
                  </w:r>
                  <w:r w:rsidR="00926789" w:rsidRPr="002B767D">
                    <w:rPr>
                      <w:sz w:val="32"/>
                    </w:rPr>
                    <w:t xml:space="preserve"> programs </w:t>
                  </w:r>
                  <w:r w:rsidR="002B767D" w:rsidRPr="002B767D">
                    <w:rPr>
                      <w:sz w:val="32"/>
                    </w:rPr>
                    <w:t>with embedded LES</w:t>
                  </w:r>
                </w:p>
                <w:p w14:paraId="3B879B72" w14:textId="77777777" w:rsidR="00926789" w:rsidRPr="00616F8D" w:rsidRDefault="00926789" w:rsidP="002B767D">
                  <w:pPr>
                    <w:pStyle w:val="Line"/>
                    <w:spacing w:before="120" w:after="120"/>
                    <w:rPr>
                      <w:sz w:val="16"/>
                    </w:rPr>
                  </w:pPr>
                </w:p>
                <w:p w14:paraId="5C632AEC" w14:textId="77777777" w:rsidR="00926789" w:rsidRPr="002B767D" w:rsidRDefault="00926789" w:rsidP="002B767D">
                  <w:pPr>
                    <w:pStyle w:val="Heading2"/>
                    <w:spacing w:before="120" w:after="120"/>
                    <w:rPr>
                      <w:sz w:val="32"/>
                    </w:rPr>
                  </w:pPr>
                  <w:r w:rsidRPr="002B767D">
                    <w:rPr>
                      <w:sz w:val="32"/>
                    </w:rPr>
                    <w:t>Cost to register – free!</w:t>
                  </w:r>
                </w:p>
                <w:p w14:paraId="6372821D" w14:textId="77777777" w:rsidR="00926789" w:rsidRPr="00616F8D" w:rsidRDefault="00926789" w:rsidP="002B767D">
                  <w:pPr>
                    <w:pStyle w:val="Line"/>
                    <w:spacing w:before="120" w:after="120"/>
                    <w:rPr>
                      <w:sz w:val="16"/>
                    </w:rPr>
                  </w:pPr>
                </w:p>
                <w:p w14:paraId="46892A96" w14:textId="70E80817" w:rsidR="00926789" w:rsidRPr="002B767D" w:rsidRDefault="00926789" w:rsidP="007233F6">
                  <w:pPr>
                    <w:pStyle w:val="Heading2"/>
                    <w:spacing w:before="120" w:after="120"/>
                    <w:rPr>
                      <w:sz w:val="32"/>
                    </w:rPr>
                  </w:pPr>
                  <w:r w:rsidRPr="002B767D">
                    <w:rPr>
                      <w:sz w:val="32"/>
                    </w:rPr>
                    <w:t xml:space="preserve">Registration is limited – apply </w:t>
                  </w:r>
                  <w:r w:rsidR="007233F6">
                    <w:rPr>
                      <w:sz w:val="32"/>
                    </w:rPr>
                    <w:t xml:space="preserve">by November </w:t>
                  </w:r>
                  <w:r w:rsidR="00125858">
                    <w:rPr>
                      <w:sz w:val="32"/>
                    </w:rPr>
                    <w:t>2</w:t>
                  </w:r>
                  <w:r w:rsidR="007233F6">
                    <w:rPr>
                      <w:sz w:val="32"/>
                    </w:rPr>
                    <w:t>6, 2020</w:t>
                  </w:r>
                  <w:r w:rsidRPr="002B767D">
                    <w:rPr>
                      <w:sz w:val="32"/>
                    </w:rPr>
                    <w:t>!</w:t>
                  </w:r>
                </w:p>
              </w:tc>
            </w:tr>
            <w:tr w:rsidR="00926789" w:rsidRPr="002B767D" w14:paraId="0164E937" w14:textId="77777777" w:rsidTr="00EC370B">
              <w:trPr>
                <w:trHeight w:hRule="exact" w:val="144"/>
              </w:trPr>
              <w:tc>
                <w:tcPr>
                  <w:tcW w:w="3446" w:type="dxa"/>
                </w:tcPr>
                <w:p w14:paraId="3212416E" w14:textId="77777777" w:rsidR="00926789" w:rsidRPr="002B767D" w:rsidRDefault="00926789" w:rsidP="002B767D">
                  <w:pPr>
                    <w:jc w:val="center"/>
                    <w:rPr>
                      <w:sz w:val="32"/>
                    </w:rPr>
                  </w:pPr>
                </w:p>
              </w:tc>
            </w:tr>
            <w:tr w:rsidR="00926789" w:rsidRPr="002B767D" w14:paraId="4496AA98" w14:textId="77777777" w:rsidTr="00616F8D">
              <w:trPr>
                <w:trHeight w:hRule="exact" w:val="4977"/>
              </w:trPr>
              <w:tc>
                <w:tcPr>
                  <w:tcW w:w="3446" w:type="dxa"/>
                  <w:shd w:val="clear" w:color="auto" w:fill="4472C4" w:themeFill="accent1"/>
                  <w:vAlign w:val="center"/>
                </w:tcPr>
                <w:p w14:paraId="175384B3" w14:textId="77777777" w:rsidR="00926789" w:rsidRDefault="00926789" w:rsidP="00616F8D">
                  <w:pPr>
                    <w:spacing w:after="0" w:line="240" w:lineRule="auto"/>
                    <w:rPr>
                      <w:rFonts w:ascii="Impact" w:hAnsi="Impact"/>
                      <w:color w:val="FFFFFF" w:themeColor="background1"/>
                      <w:sz w:val="32"/>
                    </w:rPr>
                  </w:pPr>
                  <w:r w:rsidRPr="002B767D">
                    <w:rPr>
                      <w:rFonts w:ascii="Impact" w:hAnsi="Impact"/>
                      <w:color w:val="FFFFFF" w:themeColor="background1"/>
                      <w:sz w:val="32"/>
                    </w:rPr>
                    <w:t>NWT Literacy Council</w:t>
                  </w:r>
                </w:p>
                <w:p w14:paraId="7A1696D3" w14:textId="77777777" w:rsidR="00616F8D" w:rsidRPr="002B767D" w:rsidRDefault="00616F8D" w:rsidP="00616F8D">
                  <w:pPr>
                    <w:spacing w:after="0" w:line="240" w:lineRule="auto"/>
                    <w:rPr>
                      <w:rFonts w:ascii="Impact" w:hAnsi="Impact"/>
                      <w:color w:val="FFFFFF" w:themeColor="background1"/>
                      <w:sz w:val="32"/>
                    </w:rPr>
                  </w:pPr>
                </w:p>
                <w:p w14:paraId="4FA51327" w14:textId="77777777" w:rsidR="00616F8D" w:rsidRPr="00616F8D" w:rsidRDefault="00616F8D" w:rsidP="00616F8D">
                  <w:pPr>
                    <w:pStyle w:val="ContactInfo"/>
                    <w:spacing w:after="0"/>
                    <w:rPr>
                      <w:sz w:val="28"/>
                      <w:szCs w:val="28"/>
                    </w:rPr>
                  </w:pPr>
                  <w:r w:rsidRPr="00616F8D">
                    <w:rPr>
                      <w:sz w:val="28"/>
                      <w:szCs w:val="28"/>
                    </w:rPr>
                    <w:t xml:space="preserve">PO </w:t>
                  </w:r>
                  <w:r w:rsidR="00926789" w:rsidRPr="00616F8D">
                    <w:rPr>
                      <w:sz w:val="28"/>
                      <w:szCs w:val="28"/>
                    </w:rPr>
                    <w:t xml:space="preserve">Box 761, </w:t>
                  </w:r>
                </w:p>
                <w:p w14:paraId="0ADC9005" w14:textId="77777777" w:rsidR="00926789" w:rsidRDefault="00926789" w:rsidP="00616F8D">
                  <w:pPr>
                    <w:pStyle w:val="ContactInfo"/>
                    <w:spacing w:after="0"/>
                    <w:rPr>
                      <w:sz w:val="28"/>
                      <w:szCs w:val="28"/>
                    </w:rPr>
                  </w:pPr>
                  <w:r w:rsidRPr="00616F8D">
                    <w:rPr>
                      <w:sz w:val="28"/>
                      <w:szCs w:val="28"/>
                    </w:rPr>
                    <w:t>Yellowknife, NT</w:t>
                  </w:r>
                  <w:r w:rsidRPr="00616F8D">
                    <w:rPr>
                      <w:sz w:val="28"/>
                      <w:szCs w:val="28"/>
                    </w:rPr>
                    <w:br/>
                    <w:t>X1A 2N6</w:t>
                  </w:r>
                </w:p>
                <w:p w14:paraId="4A8DC2EB" w14:textId="77777777" w:rsidR="00616F8D" w:rsidRPr="00616F8D" w:rsidRDefault="00616F8D" w:rsidP="00616F8D">
                  <w:pPr>
                    <w:pStyle w:val="ContactInfo"/>
                    <w:spacing w:after="0"/>
                    <w:rPr>
                      <w:sz w:val="28"/>
                      <w:szCs w:val="28"/>
                    </w:rPr>
                  </w:pPr>
                </w:p>
                <w:p w14:paraId="3B7B8691" w14:textId="6532E75B" w:rsidR="00926789" w:rsidRPr="00616F8D" w:rsidRDefault="00175016" w:rsidP="002B767D">
                  <w:pPr>
                    <w:pStyle w:val="ContactInf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coleen</w:t>
                  </w:r>
                  <w:r w:rsidR="00926789" w:rsidRPr="00616F8D">
                    <w:rPr>
                      <w:sz w:val="28"/>
                      <w:szCs w:val="28"/>
                    </w:rPr>
                    <w:t>@nwtliteracy.ca</w:t>
                  </w:r>
                </w:p>
                <w:p w14:paraId="0CE63050" w14:textId="77777777" w:rsidR="00926789" w:rsidRPr="00616F8D" w:rsidRDefault="00926789" w:rsidP="00616F8D">
                  <w:pPr>
                    <w:pStyle w:val="Date"/>
                    <w:spacing w:line="240" w:lineRule="auto"/>
                    <w:rPr>
                      <w:sz w:val="28"/>
                      <w:szCs w:val="28"/>
                    </w:rPr>
                  </w:pPr>
                  <w:r w:rsidRPr="00616F8D">
                    <w:rPr>
                      <w:sz w:val="28"/>
                      <w:szCs w:val="28"/>
                    </w:rPr>
                    <w:t>Phone: (867) 873-9262</w:t>
                  </w:r>
                </w:p>
                <w:p w14:paraId="75D8130C" w14:textId="77777777" w:rsidR="00926789" w:rsidRPr="00616F8D" w:rsidRDefault="00926789" w:rsidP="00616F8D">
                  <w:pPr>
                    <w:pStyle w:val="Date"/>
                    <w:spacing w:line="240" w:lineRule="auto"/>
                    <w:ind w:right="-285" w:hanging="255"/>
                    <w:rPr>
                      <w:sz w:val="28"/>
                      <w:szCs w:val="28"/>
                    </w:rPr>
                  </w:pPr>
                  <w:r w:rsidRPr="00616F8D">
                    <w:rPr>
                      <w:sz w:val="28"/>
                      <w:szCs w:val="28"/>
                    </w:rPr>
                    <w:t>Fax: (867) 873-2176</w:t>
                  </w:r>
                </w:p>
                <w:p w14:paraId="7D5FB714" w14:textId="77777777" w:rsidR="00926789" w:rsidRDefault="00926789" w:rsidP="00616F8D">
                  <w:pPr>
                    <w:pStyle w:val="Date"/>
                    <w:spacing w:line="240" w:lineRule="auto"/>
                    <w:ind w:left="-165" w:right="-195"/>
                    <w:rPr>
                      <w:sz w:val="28"/>
                    </w:rPr>
                  </w:pPr>
                  <w:r w:rsidRPr="00616F8D">
                    <w:rPr>
                      <w:sz w:val="28"/>
                      <w:szCs w:val="28"/>
                    </w:rPr>
                    <w:t>Toll Free: 1(866) 599-</w:t>
                  </w:r>
                  <w:r w:rsidRPr="00616F8D">
                    <w:rPr>
                      <w:sz w:val="28"/>
                    </w:rPr>
                    <w:t>6758</w:t>
                  </w:r>
                </w:p>
                <w:p w14:paraId="5BFF870E" w14:textId="77777777" w:rsidR="00616F8D" w:rsidRPr="00616F8D" w:rsidRDefault="00616F8D" w:rsidP="00616F8D">
                  <w:pPr>
                    <w:pStyle w:val="Date"/>
                    <w:spacing w:line="240" w:lineRule="auto"/>
                    <w:ind w:left="-165" w:right="-195"/>
                    <w:rPr>
                      <w:sz w:val="28"/>
                    </w:rPr>
                  </w:pPr>
                </w:p>
                <w:p w14:paraId="74ED099C" w14:textId="77777777" w:rsidR="00926789" w:rsidRPr="002B767D" w:rsidRDefault="00926789" w:rsidP="002B767D">
                  <w:pPr>
                    <w:pStyle w:val="Date"/>
                    <w:rPr>
                      <w:sz w:val="32"/>
                      <w:szCs w:val="20"/>
                    </w:rPr>
                  </w:pPr>
                  <w:r w:rsidRPr="00616F8D">
                    <w:rPr>
                      <w:sz w:val="28"/>
                      <w:szCs w:val="20"/>
                    </w:rPr>
                    <w:t>www.nwtliteracy.ca</w:t>
                  </w:r>
                </w:p>
              </w:tc>
            </w:tr>
          </w:tbl>
          <w:p w14:paraId="631B6C0C" w14:textId="77777777" w:rsidR="00926789" w:rsidRPr="002B767D" w:rsidRDefault="00926789" w:rsidP="002B767D">
            <w:pPr>
              <w:jc w:val="center"/>
              <w:rPr>
                <w:sz w:val="32"/>
              </w:rPr>
            </w:pPr>
          </w:p>
        </w:tc>
      </w:tr>
    </w:tbl>
    <w:p w14:paraId="42AA0988" w14:textId="77777777" w:rsidR="00926789" w:rsidRPr="00BC5B03" w:rsidRDefault="00926789" w:rsidP="00926789">
      <w:pPr>
        <w:rPr>
          <w:rFonts w:ascii="Impact" w:hAnsi="Impact"/>
          <w:sz w:val="44"/>
          <w:szCs w:val="60"/>
        </w:rPr>
      </w:pPr>
      <w:r w:rsidRPr="00BC5B03">
        <w:rPr>
          <w:rFonts w:ascii="Impact" w:hAnsi="Impact"/>
          <w:sz w:val="44"/>
          <w:szCs w:val="60"/>
        </w:rPr>
        <w:lastRenderedPageBreak/>
        <w:t>Training will include:</w:t>
      </w:r>
    </w:p>
    <w:p w14:paraId="103C7B3A" w14:textId="77777777" w:rsidR="00926789" w:rsidRPr="00926789" w:rsidRDefault="00926789" w:rsidP="00926789">
      <w:pPr>
        <w:spacing w:after="0" w:line="240" w:lineRule="auto"/>
        <w:jc w:val="both"/>
        <w:rPr>
          <w:b/>
          <w:bCs/>
          <w:color w:val="4472C4" w:themeColor="accent1"/>
          <w:sz w:val="28"/>
          <w:lang w:val="en-GB"/>
        </w:rPr>
      </w:pPr>
      <w:r w:rsidRPr="00926789">
        <w:rPr>
          <w:b/>
          <w:bCs/>
          <w:color w:val="4472C4" w:themeColor="accent1"/>
          <w:sz w:val="28"/>
          <w:lang w:val="en-GB"/>
        </w:rPr>
        <w:t xml:space="preserve">What are Literacy and Essential Skills (LES)? </w:t>
      </w:r>
    </w:p>
    <w:p w14:paraId="7B502B38" w14:textId="77777777" w:rsidR="00926789" w:rsidRDefault="00926789" w:rsidP="00926789">
      <w:pPr>
        <w:spacing w:after="0" w:line="240" w:lineRule="auto"/>
        <w:jc w:val="both"/>
        <w:rPr>
          <w:bCs/>
          <w:sz w:val="24"/>
          <w:szCs w:val="24"/>
          <w:lang w:val="en-GB"/>
        </w:rPr>
      </w:pPr>
      <w:r w:rsidRPr="00926789">
        <w:rPr>
          <w:bCs/>
          <w:sz w:val="24"/>
          <w:szCs w:val="24"/>
          <w:lang w:val="en-GB"/>
        </w:rPr>
        <w:t>An overview of what LES includes, and how to help youth develop their skills through programming that interests them.</w:t>
      </w:r>
    </w:p>
    <w:p w14:paraId="4D970AAA" w14:textId="77777777" w:rsidR="00926789" w:rsidRPr="00926789" w:rsidRDefault="00926789" w:rsidP="00926789">
      <w:pPr>
        <w:spacing w:after="0" w:line="240" w:lineRule="auto"/>
        <w:jc w:val="both"/>
        <w:rPr>
          <w:b/>
          <w:bCs/>
          <w:color w:val="4472C4" w:themeColor="accent1"/>
          <w:sz w:val="12"/>
          <w:lang w:val="en-GB"/>
        </w:rPr>
      </w:pPr>
    </w:p>
    <w:p w14:paraId="3680F765" w14:textId="77777777" w:rsidR="00926789" w:rsidRPr="00926789" w:rsidRDefault="00926789" w:rsidP="00926789">
      <w:pPr>
        <w:spacing w:after="0"/>
        <w:jc w:val="both"/>
        <w:rPr>
          <w:bCs/>
          <w:color w:val="4472C4" w:themeColor="accent1"/>
          <w:sz w:val="32"/>
          <w:szCs w:val="24"/>
          <w:lang w:val="en-GB"/>
        </w:rPr>
      </w:pPr>
      <w:r w:rsidRPr="00926789">
        <w:rPr>
          <w:b/>
          <w:bCs/>
          <w:color w:val="4472C4" w:themeColor="accent1"/>
          <w:sz w:val="28"/>
          <w:szCs w:val="24"/>
          <w:lang w:val="en-GB"/>
        </w:rPr>
        <w:t>Learning in the Kitchen:</w:t>
      </w:r>
      <w:r w:rsidRPr="00926789">
        <w:rPr>
          <w:bCs/>
          <w:color w:val="4472C4" w:themeColor="accent1"/>
          <w:sz w:val="28"/>
          <w:szCs w:val="24"/>
          <w:lang w:val="en-GB"/>
        </w:rPr>
        <w:t xml:space="preserve"> </w:t>
      </w:r>
      <w:r w:rsidRPr="00926789">
        <w:rPr>
          <w:bCs/>
          <w:sz w:val="24"/>
          <w:szCs w:val="24"/>
          <w:lang w:val="en-GB"/>
        </w:rPr>
        <w:t>An interactive program, using cooking to develop LES. Participants will learn how to facilitate a program that helps youth learn to cook healthy meals, while having fun and learning LES as well.</w:t>
      </w:r>
    </w:p>
    <w:p w14:paraId="0C9FBD27" w14:textId="77777777" w:rsidR="00926789" w:rsidRPr="00926789" w:rsidRDefault="00926789" w:rsidP="00926789">
      <w:pPr>
        <w:spacing w:after="0"/>
        <w:jc w:val="both"/>
        <w:rPr>
          <w:bCs/>
          <w:sz w:val="12"/>
          <w:szCs w:val="16"/>
          <w:lang w:val="en-GB"/>
        </w:rPr>
      </w:pPr>
    </w:p>
    <w:p w14:paraId="67284460" w14:textId="77777777" w:rsidR="00926789" w:rsidRPr="00926789" w:rsidRDefault="00BC5B03" w:rsidP="00926789">
      <w:pPr>
        <w:spacing w:after="0"/>
        <w:jc w:val="both"/>
        <w:rPr>
          <w:b/>
          <w:bCs/>
          <w:i/>
          <w:color w:val="4472C4" w:themeColor="accent1"/>
          <w:sz w:val="32"/>
          <w:szCs w:val="24"/>
          <w:lang w:val="en-GB"/>
        </w:rPr>
      </w:pPr>
      <w:r>
        <w:rPr>
          <w:b/>
          <w:bCs/>
          <w:color w:val="4472C4" w:themeColor="accent1"/>
          <w:sz w:val="28"/>
          <w:szCs w:val="24"/>
          <w:lang w:val="en-GB"/>
        </w:rPr>
        <w:t>Telling Our Stories</w:t>
      </w:r>
      <w:r w:rsidR="00926789" w:rsidRPr="00926789">
        <w:rPr>
          <w:b/>
          <w:bCs/>
          <w:color w:val="4472C4" w:themeColor="accent1"/>
          <w:sz w:val="28"/>
          <w:szCs w:val="24"/>
          <w:lang w:val="en-GB"/>
        </w:rPr>
        <w:t>:</w:t>
      </w:r>
      <w:r w:rsidR="00926789" w:rsidRPr="00926789">
        <w:rPr>
          <w:b/>
          <w:bCs/>
          <w:i/>
          <w:color w:val="4472C4" w:themeColor="accent1"/>
          <w:sz w:val="28"/>
          <w:szCs w:val="24"/>
          <w:lang w:val="en-GB"/>
        </w:rPr>
        <w:t xml:space="preserve"> </w:t>
      </w:r>
      <w:r w:rsidR="00926789" w:rsidRPr="00926789">
        <w:rPr>
          <w:bCs/>
          <w:sz w:val="24"/>
          <w:szCs w:val="24"/>
          <w:lang w:val="en-GB"/>
        </w:rPr>
        <w:t>A technology based, digital story-telling program. Participants will learn how to lead youth in creating their own digital stories, while helping them to develop their computer use and other essential skills.</w:t>
      </w:r>
    </w:p>
    <w:p w14:paraId="0ED41475" w14:textId="77777777" w:rsidR="00926789" w:rsidRPr="00926789" w:rsidRDefault="00926789" w:rsidP="00926789">
      <w:pPr>
        <w:spacing w:after="0"/>
        <w:jc w:val="both"/>
        <w:rPr>
          <w:b/>
          <w:bCs/>
          <w:i/>
          <w:sz w:val="12"/>
          <w:szCs w:val="16"/>
          <w:lang w:val="en-GB"/>
        </w:rPr>
      </w:pPr>
    </w:p>
    <w:p w14:paraId="79219076" w14:textId="77777777" w:rsidR="00926789" w:rsidRPr="00926789" w:rsidRDefault="00926789" w:rsidP="00926789">
      <w:pPr>
        <w:spacing w:after="0"/>
        <w:jc w:val="both"/>
        <w:rPr>
          <w:bCs/>
          <w:color w:val="4472C4" w:themeColor="accent1"/>
          <w:sz w:val="32"/>
          <w:szCs w:val="24"/>
          <w:lang w:val="en-GB"/>
        </w:rPr>
      </w:pPr>
      <w:r w:rsidRPr="00926789">
        <w:rPr>
          <w:b/>
          <w:bCs/>
          <w:color w:val="4472C4" w:themeColor="accent1"/>
          <w:sz w:val="28"/>
          <w:szCs w:val="24"/>
          <w:lang w:val="en-GB"/>
        </w:rPr>
        <w:t>Youth Literacy Nights:</w:t>
      </w:r>
      <w:r w:rsidRPr="00926789">
        <w:rPr>
          <w:bCs/>
          <w:color w:val="4472C4" w:themeColor="accent1"/>
          <w:sz w:val="28"/>
          <w:szCs w:val="24"/>
          <w:lang w:val="en-GB"/>
        </w:rPr>
        <w:t xml:space="preserve"> </w:t>
      </w:r>
      <w:r w:rsidR="00036571">
        <w:rPr>
          <w:bCs/>
          <w:sz w:val="24"/>
          <w:szCs w:val="24"/>
          <w:lang w:val="en-GB"/>
        </w:rPr>
        <w:t xml:space="preserve">A series of stand-alone </w:t>
      </w:r>
      <w:r w:rsidRPr="00926789">
        <w:rPr>
          <w:bCs/>
          <w:sz w:val="24"/>
          <w:szCs w:val="24"/>
          <w:lang w:val="en-GB"/>
        </w:rPr>
        <w:t xml:space="preserve">activities that can be done </w:t>
      </w:r>
      <w:r w:rsidR="00036571">
        <w:rPr>
          <w:bCs/>
          <w:sz w:val="24"/>
          <w:szCs w:val="24"/>
          <w:lang w:val="en-GB"/>
        </w:rPr>
        <w:t>at drop-in youth events</w:t>
      </w:r>
      <w:r w:rsidRPr="00926789">
        <w:rPr>
          <w:bCs/>
          <w:sz w:val="24"/>
          <w:szCs w:val="24"/>
          <w:lang w:val="en-GB"/>
        </w:rPr>
        <w:t xml:space="preserve">. Participants will learn how to use short events to develop LES in youth. </w:t>
      </w:r>
    </w:p>
    <w:p w14:paraId="17AFF568" w14:textId="77777777" w:rsidR="00926789" w:rsidRPr="00926789" w:rsidRDefault="00926789" w:rsidP="00926789">
      <w:pPr>
        <w:spacing w:after="0"/>
        <w:jc w:val="both"/>
        <w:rPr>
          <w:bCs/>
          <w:sz w:val="12"/>
          <w:szCs w:val="16"/>
          <w:lang w:val="en-GB"/>
        </w:rPr>
      </w:pPr>
    </w:p>
    <w:p w14:paraId="5466580B" w14:textId="77777777" w:rsidR="00926789" w:rsidRPr="00926789" w:rsidRDefault="00926789" w:rsidP="00926789">
      <w:pPr>
        <w:spacing w:after="0"/>
        <w:jc w:val="both"/>
        <w:rPr>
          <w:b/>
          <w:bCs/>
          <w:i/>
          <w:color w:val="4472C4" w:themeColor="accent1"/>
          <w:sz w:val="32"/>
          <w:szCs w:val="24"/>
          <w:lang w:val="en-GB"/>
        </w:rPr>
      </w:pPr>
      <w:r w:rsidRPr="00926789">
        <w:rPr>
          <w:b/>
          <w:bCs/>
          <w:color w:val="4472C4" w:themeColor="accent1"/>
          <w:sz w:val="28"/>
          <w:szCs w:val="24"/>
          <w:lang w:val="en-GB"/>
        </w:rPr>
        <w:t>Facilitation Skills:</w:t>
      </w:r>
      <w:r w:rsidRPr="00926789">
        <w:rPr>
          <w:b/>
          <w:bCs/>
          <w:i/>
          <w:color w:val="4472C4" w:themeColor="accent1"/>
          <w:sz w:val="28"/>
          <w:szCs w:val="24"/>
          <w:lang w:val="en-GB"/>
        </w:rPr>
        <w:t xml:space="preserve"> </w:t>
      </w:r>
      <w:r w:rsidRPr="00926789">
        <w:rPr>
          <w:bCs/>
          <w:sz w:val="24"/>
          <w:szCs w:val="24"/>
          <w:lang w:val="en-GB"/>
        </w:rPr>
        <w:t>Participants will practice facilitation skills techniques, gaining confidence in facilitating a program.</w:t>
      </w:r>
    </w:p>
    <w:p w14:paraId="754C7FD9" w14:textId="77777777" w:rsidR="00926789" w:rsidRPr="00926789" w:rsidRDefault="00926789" w:rsidP="00926789">
      <w:pPr>
        <w:spacing w:after="0"/>
        <w:jc w:val="both"/>
        <w:rPr>
          <w:b/>
          <w:bCs/>
          <w:i/>
          <w:sz w:val="12"/>
          <w:szCs w:val="12"/>
          <w:lang w:val="en-GB"/>
        </w:rPr>
      </w:pPr>
      <w:r w:rsidRPr="00926789">
        <w:rPr>
          <w:bCs/>
          <w:sz w:val="24"/>
          <w:szCs w:val="24"/>
          <w:lang w:val="en-GB"/>
        </w:rPr>
        <w:t xml:space="preserve"> </w:t>
      </w:r>
    </w:p>
    <w:p w14:paraId="12D1B094" w14:textId="77777777" w:rsidR="00926789" w:rsidRPr="00926789" w:rsidRDefault="00926789" w:rsidP="00926789">
      <w:pPr>
        <w:spacing w:after="0"/>
        <w:jc w:val="both"/>
        <w:rPr>
          <w:b/>
          <w:bCs/>
          <w:i/>
          <w:color w:val="4472C4" w:themeColor="accent1"/>
          <w:sz w:val="32"/>
          <w:szCs w:val="24"/>
          <w:lang w:val="en-GB"/>
        </w:rPr>
      </w:pPr>
      <w:r w:rsidRPr="00926789">
        <w:rPr>
          <w:b/>
          <w:bCs/>
          <w:color w:val="4472C4" w:themeColor="accent1"/>
          <w:sz w:val="28"/>
          <w:szCs w:val="24"/>
          <w:lang w:val="en-GB"/>
        </w:rPr>
        <w:t>Evaluation Skills:</w:t>
      </w:r>
      <w:r w:rsidRPr="00926789">
        <w:rPr>
          <w:b/>
          <w:bCs/>
          <w:i/>
          <w:color w:val="4472C4" w:themeColor="accent1"/>
          <w:sz w:val="28"/>
          <w:szCs w:val="24"/>
          <w:lang w:val="en-GB"/>
        </w:rPr>
        <w:t xml:space="preserve"> </w:t>
      </w:r>
      <w:r w:rsidRPr="00926789">
        <w:rPr>
          <w:bCs/>
          <w:sz w:val="24"/>
          <w:szCs w:val="24"/>
          <w:lang w:val="en-GB"/>
        </w:rPr>
        <w:t xml:space="preserve">Evaluating a program is very important for improving it, and for future projects. Participants will learn techniques for evaluating their own projects, and the evaluation expectations for the </w:t>
      </w:r>
      <w:r w:rsidRPr="00926789">
        <w:rPr>
          <w:bCs/>
          <w:i/>
          <w:sz w:val="24"/>
          <w:szCs w:val="24"/>
          <w:lang w:val="en-GB"/>
        </w:rPr>
        <w:t xml:space="preserve">Skill Builders for Youth </w:t>
      </w:r>
      <w:r w:rsidRPr="00926789">
        <w:rPr>
          <w:bCs/>
          <w:sz w:val="24"/>
          <w:szCs w:val="24"/>
          <w:lang w:val="en-GB"/>
        </w:rPr>
        <w:t>project.</w:t>
      </w:r>
    </w:p>
    <w:p w14:paraId="116FE447" w14:textId="77777777" w:rsidR="00926789" w:rsidRPr="00926789" w:rsidRDefault="00926789" w:rsidP="00926789">
      <w:pPr>
        <w:spacing w:after="0"/>
        <w:jc w:val="both"/>
        <w:rPr>
          <w:b/>
          <w:bCs/>
          <w:i/>
          <w:sz w:val="12"/>
          <w:szCs w:val="12"/>
          <w:lang w:val="en-GB"/>
        </w:rPr>
      </w:pPr>
    </w:p>
    <w:p w14:paraId="0C95285A" w14:textId="77777777" w:rsidR="00926789" w:rsidRPr="00926789" w:rsidRDefault="00926789" w:rsidP="00926789">
      <w:pPr>
        <w:spacing w:after="0"/>
        <w:jc w:val="both"/>
        <w:rPr>
          <w:bCs/>
          <w:color w:val="4472C4" w:themeColor="accent1"/>
          <w:sz w:val="24"/>
          <w:szCs w:val="24"/>
          <w:lang w:val="en-GB"/>
        </w:rPr>
      </w:pPr>
      <w:r w:rsidRPr="00926789">
        <w:rPr>
          <w:b/>
          <w:bCs/>
          <w:color w:val="4472C4" w:themeColor="accent1"/>
          <w:sz w:val="28"/>
          <w:szCs w:val="32"/>
          <w:lang w:val="en-GB"/>
        </w:rPr>
        <w:t>Program Planning:</w:t>
      </w:r>
      <w:r w:rsidRPr="00926789">
        <w:rPr>
          <w:bCs/>
          <w:color w:val="4472C4" w:themeColor="accent1"/>
          <w:szCs w:val="24"/>
          <w:lang w:val="en-GB"/>
        </w:rPr>
        <w:t xml:space="preserve"> </w:t>
      </w:r>
      <w:r w:rsidRPr="00926789">
        <w:rPr>
          <w:bCs/>
          <w:sz w:val="24"/>
          <w:szCs w:val="24"/>
          <w:lang w:val="en-GB"/>
        </w:rPr>
        <w:t xml:space="preserve">Participants will learn how to plan, </w:t>
      </w:r>
      <w:proofErr w:type="gramStart"/>
      <w:r w:rsidRPr="00926789">
        <w:rPr>
          <w:bCs/>
          <w:sz w:val="24"/>
          <w:szCs w:val="24"/>
          <w:lang w:val="en-GB"/>
        </w:rPr>
        <w:t>promote</w:t>
      </w:r>
      <w:proofErr w:type="gramEnd"/>
      <w:r w:rsidRPr="00926789">
        <w:rPr>
          <w:bCs/>
          <w:sz w:val="24"/>
          <w:szCs w:val="24"/>
          <w:lang w:val="en-GB"/>
        </w:rPr>
        <w:t xml:space="preserve"> and track their project. As a pair, participants will choose which project they would like to do in their </w:t>
      </w:r>
      <w:proofErr w:type="gramStart"/>
      <w:r w:rsidRPr="00926789">
        <w:rPr>
          <w:bCs/>
          <w:sz w:val="24"/>
          <w:szCs w:val="24"/>
          <w:lang w:val="en-GB"/>
        </w:rPr>
        <w:t>community, and</w:t>
      </w:r>
      <w:proofErr w:type="gramEnd"/>
      <w:r w:rsidRPr="00926789">
        <w:rPr>
          <w:bCs/>
          <w:sz w:val="24"/>
          <w:szCs w:val="24"/>
          <w:lang w:val="en-GB"/>
        </w:rPr>
        <w:t xml:space="preserve"> begin to plan it. After the training, pairs will have support from NWTLC staff to complete their planning.  </w:t>
      </w:r>
    </w:p>
    <w:p w14:paraId="5139ACC8" w14:textId="77777777" w:rsidR="00926789" w:rsidRPr="00BC5B03" w:rsidRDefault="00926789" w:rsidP="00926789">
      <w:pPr>
        <w:rPr>
          <w:b/>
          <w:bCs/>
          <w:sz w:val="12"/>
          <w:szCs w:val="24"/>
          <w:lang w:val="en-GB"/>
        </w:rPr>
      </w:pPr>
    </w:p>
    <w:p w14:paraId="2CA65551" w14:textId="77777777" w:rsidR="00926789" w:rsidRPr="00BC5B03" w:rsidRDefault="00926789" w:rsidP="002B767D">
      <w:pPr>
        <w:spacing w:after="120"/>
        <w:rPr>
          <w:rFonts w:ascii="Impact" w:hAnsi="Impact" w:cs="Times New Roman"/>
          <w:bCs/>
          <w:sz w:val="44"/>
          <w:szCs w:val="24"/>
          <w:lang w:val="en-GB"/>
        </w:rPr>
      </w:pPr>
      <w:r w:rsidRPr="00BC5B03">
        <w:rPr>
          <w:rFonts w:ascii="Impact" w:hAnsi="Impact" w:cs="Times New Roman"/>
          <w:bCs/>
          <w:sz w:val="44"/>
          <w:szCs w:val="24"/>
          <w:lang w:val="en-GB"/>
        </w:rPr>
        <w:t>Participants should come prepared with:</w:t>
      </w:r>
    </w:p>
    <w:p w14:paraId="0423C40B" w14:textId="77777777" w:rsidR="00926789" w:rsidRPr="00BC5B03" w:rsidRDefault="00926789" w:rsidP="002B767D">
      <w:pPr>
        <w:pStyle w:val="ListParagraph"/>
        <w:numPr>
          <w:ilvl w:val="0"/>
          <w:numId w:val="7"/>
        </w:numPr>
        <w:spacing w:after="120"/>
        <w:jc w:val="both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An idea of whic</w:t>
      </w:r>
      <w:r w:rsidR="00BC5B03">
        <w:rPr>
          <w:bCs/>
          <w:sz w:val="24"/>
          <w:szCs w:val="24"/>
          <w:lang w:val="en-GB"/>
        </w:rPr>
        <w:t>h project they would like to do (</w:t>
      </w:r>
      <w:r w:rsidRPr="00BC5B03">
        <w:rPr>
          <w:bCs/>
          <w:i/>
          <w:sz w:val="24"/>
          <w:szCs w:val="24"/>
          <w:lang w:val="en-GB"/>
        </w:rPr>
        <w:t>Learning in the Kitchen</w:t>
      </w:r>
      <w:r w:rsidR="00BC5B03" w:rsidRPr="00BC5B03">
        <w:rPr>
          <w:bCs/>
          <w:i/>
          <w:sz w:val="24"/>
          <w:szCs w:val="24"/>
          <w:lang w:val="en-GB"/>
        </w:rPr>
        <w:t xml:space="preserve">, </w:t>
      </w:r>
      <w:r w:rsidRPr="00BC5B03">
        <w:rPr>
          <w:bCs/>
          <w:i/>
          <w:sz w:val="24"/>
          <w:szCs w:val="24"/>
          <w:lang w:val="en-GB"/>
        </w:rPr>
        <w:t>Telling our</w:t>
      </w:r>
      <w:r w:rsidR="00BC5B03" w:rsidRPr="00BC5B03">
        <w:rPr>
          <w:bCs/>
          <w:i/>
          <w:sz w:val="24"/>
          <w:szCs w:val="24"/>
          <w:lang w:val="en-GB"/>
        </w:rPr>
        <w:t xml:space="preserve"> Stories, </w:t>
      </w:r>
      <w:r w:rsidR="00BC5B03" w:rsidRPr="00BC5B03">
        <w:rPr>
          <w:bCs/>
          <w:sz w:val="24"/>
          <w:szCs w:val="24"/>
          <w:lang w:val="en-GB"/>
        </w:rPr>
        <w:t>or</w:t>
      </w:r>
      <w:r w:rsidR="00BC5B03" w:rsidRPr="00BC5B03">
        <w:rPr>
          <w:bCs/>
          <w:i/>
          <w:sz w:val="24"/>
          <w:szCs w:val="24"/>
          <w:lang w:val="en-GB"/>
        </w:rPr>
        <w:t xml:space="preserve"> </w:t>
      </w:r>
      <w:r w:rsidRPr="00BC5B03">
        <w:rPr>
          <w:bCs/>
          <w:i/>
          <w:sz w:val="24"/>
          <w:szCs w:val="24"/>
          <w:lang w:val="en-GB"/>
        </w:rPr>
        <w:t>Youth Literacy Nights</w:t>
      </w:r>
      <w:r w:rsidR="00BC5B03" w:rsidRPr="00BC5B03">
        <w:rPr>
          <w:bCs/>
          <w:sz w:val="24"/>
          <w:szCs w:val="24"/>
          <w:lang w:val="en-GB"/>
        </w:rPr>
        <w:t>)</w:t>
      </w:r>
      <w:r w:rsidR="00BC5B03">
        <w:rPr>
          <w:bCs/>
          <w:i/>
          <w:sz w:val="24"/>
          <w:szCs w:val="24"/>
          <w:lang w:val="en-GB"/>
        </w:rPr>
        <w:t>.</w:t>
      </w:r>
    </w:p>
    <w:p w14:paraId="6B2495A3" w14:textId="77777777" w:rsidR="00926789" w:rsidRPr="00AD08A0" w:rsidRDefault="00926789" w:rsidP="002B767D">
      <w:pPr>
        <w:pStyle w:val="ListParagraph"/>
        <w:numPr>
          <w:ilvl w:val="0"/>
          <w:numId w:val="6"/>
        </w:numPr>
        <w:jc w:val="both"/>
        <w:rPr>
          <w:b/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A community group who will support the project. This group will need to:</w:t>
      </w:r>
    </w:p>
    <w:p w14:paraId="758D7E88" w14:textId="77777777" w:rsidR="00926789" w:rsidRPr="00AD08A0" w:rsidRDefault="00926789" w:rsidP="002B767D">
      <w:pPr>
        <w:pStyle w:val="ListParagraph"/>
        <w:numPr>
          <w:ilvl w:val="1"/>
          <w:numId w:val="3"/>
        </w:numPr>
        <w:jc w:val="both"/>
        <w:rPr>
          <w:b/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Receive and handle funds</w:t>
      </w:r>
    </w:p>
    <w:p w14:paraId="503C0C09" w14:textId="77777777" w:rsidR="00926789" w:rsidRPr="00AD08A0" w:rsidRDefault="00926789" w:rsidP="002B767D">
      <w:pPr>
        <w:pStyle w:val="ListParagraph"/>
        <w:numPr>
          <w:ilvl w:val="1"/>
          <w:numId w:val="3"/>
        </w:numPr>
        <w:jc w:val="both"/>
        <w:rPr>
          <w:b/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Report to NWTLC at the end of the project</w:t>
      </w:r>
    </w:p>
    <w:p w14:paraId="2AA68D03" w14:textId="77777777" w:rsidR="00926789" w:rsidRPr="00AD08A0" w:rsidRDefault="00926789" w:rsidP="002B767D">
      <w:pPr>
        <w:pStyle w:val="ListParagraph"/>
        <w:numPr>
          <w:ilvl w:val="1"/>
          <w:numId w:val="3"/>
        </w:numPr>
        <w:jc w:val="both"/>
        <w:rPr>
          <w:b/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Possibly provide administrative support/ project space/ equipment as required by the different projects</w:t>
      </w:r>
    </w:p>
    <w:p w14:paraId="527C7A77" w14:textId="77777777" w:rsidR="00926789" w:rsidRPr="00AD08A0" w:rsidRDefault="002B767D" w:rsidP="002B767D">
      <w:pPr>
        <w:pStyle w:val="ListParagraph"/>
        <w:numPr>
          <w:ilvl w:val="0"/>
          <w:numId w:val="5"/>
        </w:numPr>
        <w:jc w:val="both"/>
        <w:rPr>
          <w:b/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Potential c</w:t>
      </w:r>
      <w:r w:rsidR="00926789">
        <w:rPr>
          <w:bCs/>
          <w:sz w:val="24"/>
          <w:szCs w:val="24"/>
          <w:lang w:val="en-GB"/>
        </w:rPr>
        <w:t>ommunity support for a youth literacy and essential skills project. Examples:</w:t>
      </w:r>
    </w:p>
    <w:p w14:paraId="0C7300EC" w14:textId="77777777" w:rsidR="00926789" w:rsidRPr="00AD08A0" w:rsidRDefault="00926789" w:rsidP="002B767D">
      <w:pPr>
        <w:pStyle w:val="ListParagraph"/>
        <w:numPr>
          <w:ilvl w:val="1"/>
          <w:numId w:val="4"/>
        </w:numPr>
        <w:jc w:val="both"/>
        <w:rPr>
          <w:b/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Elders who will provide guidance</w:t>
      </w:r>
    </w:p>
    <w:p w14:paraId="4DCBDA3A" w14:textId="77777777" w:rsidR="00926789" w:rsidRPr="00AD08A0" w:rsidRDefault="00926789" w:rsidP="002B767D">
      <w:pPr>
        <w:pStyle w:val="ListParagraph"/>
        <w:numPr>
          <w:ilvl w:val="1"/>
          <w:numId w:val="4"/>
        </w:numPr>
        <w:jc w:val="both"/>
        <w:rPr>
          <w:b/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Library will offer project space</w:t>
      </w:r>
    </w:p>
    <w:p w14:paraId="207FB08C" w14:textId="77777777" w:rsidR="00926789" w:rsidRPr="00C52991" w:rsidRDefault="00926789" w:rsidP="002B767D">
      <w:pPr>
        <w:pStyle w:val="ListParagraph"/>
        <w:numPr>
          <w:ilvl w:val="1"/>
          <w:numId w:val="4"/>
        </w:numPr>
        <w:jc w:val="both"/>
        <w:rPr>
          <w:b/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School can offer computer lab access</w:t>
      </w:r>
    </w:p>
    <w:p w14:paraId="5DA4BDA7" w14:textId="1871624E" w:rsidR="00E53F85" w:rsidRPr="00BC5B03" w:rsidRDefault="00926789" w:rsidP="002B767D">
      <w:pPr>
        <w:pStyle w:val="ListParagraph"/>
        <w:numPr>
          <w:ilvl w:val="0"/>
          <w:numId w:val="8"/>
        </w:numPr>
        <w:jc w:val="both"/>
        <w:rPr>
          <w:b/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A personal commitment to lead a youth literacy and essential skills project, completing it by March 31</w:t>
      </w:r>
      <w:r w:rsidRPr="00C52991">
        <w:rPr>
          <w:bCs/>
          <w:sz w:val="24"/>
          <w:szCs w:val="24"/>
          <w:vertAlign w:val="superscript"/>
          <w:lang w:val="en-GB"/>
        </w:rPr>
        <w:t>st</w:t>
      </w:r>
      <w:r>
        <w:rPr>
          <w:bCs/>
          <w:sz w:val="24"/>
          <w:szCs w:val="24"/>
          <w:lang w:val="en-GB"/>
        </w:rPr>
        <w:t>, 20</w:t>
      </w:r>
      <w:r w:rsidR="00572433">
        <w:rPr>
          <w:bCs/>
          <w:sz w:val="24"/>
          <w:szCs w:val="24"/>
          <w:lang w:val="en-GB"/>
        </w:rPr>
        <w:t>2</w:t>
      </w:r>
      <w:r w:rsidR="004D79DB">
        <w:rPr>
          <w:bCs/>
          <w:sz w:val="24"/>
          <w:szCs w:val="24"/>
          <w:lang w:val="en-GB"/>
        </w:rPr>
        <w:t>1</w:t>
      </w:r>
      <w:r>
        <w:rPr>
          <w:bCs/>
          <w:sz w:val="24"/>
          <w:szCs w:val="24"/>
          <w:lang w:val="en-GB"/>
        </w:rPr>
        <w:t xml:space="preserve">. </w:t>
      </w:r>
    </w:p>
    <w:sectPr w:rsidR="00E53F85" w:rsidRPr="00BC5B03" w:rsidSect="0092678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E5054"/>
    <w:multiLevelType w:val="hybridMultilevel"/>
    <w:tmpl w:val="CB9497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F966EA"/>
    <w:multiLevelType w:val="hybridMultilevel"/>
    <w:tmpl w:val="DE10AB3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DB0E53"/>
    <w:multiLevelType w:val="hybridMultilevel"/>
    <w:tmpl w:val="909081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C6BE2"/>
    <w:multiLevelType w:val="hybridMultilevel"/>
    <w:tmpl w:val="3C58589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63026D"/>
    <w:multiLevelType w:val="hybridMultilevel"/>
    <w:tmpl w:val="8DD00C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A90EA0"/>
    <w:multiLevelType w:val="hybridMultilevel"/>
    <w:tmpl w:val="8006FB6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0945DF"/>
    <w:multiLevelType w:val="hybridMultilevel"/>
    <w:tmpl w:val="9C946F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5218EF"/>
    <w:multiLevelType w:val="hybridMultilevel"/>
    <w:tmpl w:val="83DAB9B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789"/>
    <w:rsid w:val="00036571"/>
    <w:rsid w:val="000F3F89"/>
    <w:rsid w:val="00125858"/>
    <w:rsid w:val="00175016"/>
    <w:rsid w:val="002B767D"/>
    <w:rsid w:val="00457CF5"/>
    <w:rsid w:val="004D79DB"/>
    <w:rsid w:val="00572433"/>
    <w:rsid w:val="00616F8D"/>
    <w:rsid w:val="007233F6"/>
    <w:rsid w:val="0080388F"/>
    <w:rsid w:val="00844152"/>
    <w:rsid w:val="008823B0"/>
    <w:rsid w:val="00926789"/>
    <w:rsid w:val="00A43FE5"/>
    <w:rsid w:val="00A63DC6"/>
    <w:rsid w:val="00BC5B03"/>
    <w:rsid w:val="00C30FA2"/>
    <w:rsid w:val="00E53F85"/>
    <w:rsid w:val="00FF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41BAD"/>
  <w15:chartTrackingRefBased/>
  <w15:docId w15:val="{0D9AE9AF-E4F9-431F-992F-2263A7F6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rsid w:val="00926789"/>
    <w:pPr>
      <w:keepNext/>
      <w:keepLines/>
      <w:spacing w:before="320" w:after="120" w:line="240" w:lineRule="auto"/>
      <w:contextualSpacing/>
      <w:outlineLvl w:val="0"/>
    </w:pPr>
    <w:rPr>
      <w:rFonts w:eastAsiaTheme="minorEastAsia"/>
      <w:b/>
      <w:bCs/>
      <w:color w:val="44546A" w:themeColor="text2"/>
      <w:sz w:val="28"/>
      <w:szCs w:val="28"/>
      <w:lang w:eastAsia="ja-JP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rsid w:val="00926789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926789"/>
    <w:rPr>
      <w:rFonts w:eastAsiaTheme="minorEastAsia"/>
      <w:b/>
      <w:bCs/>
      <w:color w:val="44546A" w:themeColor="text2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926789"/>
    <w:rPr>
      <w:rFonts w:asciiTheme="majorHAnsi" w:eastAsiaTheme="majorEastAsia" w:hAnsiTheme="majorHAnsi" w:cstheme="majorBidi"/>
      <w:color w:val="FFFFFF" w:themeColor="background1"/>
      <w:sz w:val="34"/>
      <w:szCs w:val="34"/>
      <w:lang w:eastAsia="ja-JP"/>
    </w:rPr>
  </w:style>
  <w:style w:type="paragraph" w:styleId="NoSpacing">
    <w:name w:val="No Spacing"/>
    <w:uiPriority w:val="19"/>
    <w:qFormat/>
    <w:rsid w:val="00926789"/>
    <w:pPr>
      <w:spacing w:after="0" w:line="240" w:lineRule="auto"/>
    </w:pPr>
    <w:rPr>
      <w:rFonts w:eastAsiaTheme="minorEastAsia"/>
      <w:color w:val="44546A" w:themeColor="text2"/>
      <w:sz w:val="24"/>
      <w:szCs w:val="24"/>
      <w:lang w:eastAsia="ja-JP"/>
    </w:rPr>
  </w:style>
  <w:style w:type="paragraph" w:customStyle="1" w:styleId="Line">
    <w:name w:val="Line"/>
    <w:basedOn w:val="Normal"/>
    <w:next w:val="Heading2"/>
    <w:uiPriority w:val="3"/>
    <w:qFormat/>
    <w:rsid w:val="00926789"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rFonts w:eastAsiaTheme="minorEastAsia"/>
      <w:color w:val="44546A" w:themeColor="text2"/>
      <w:sz w:val="2"/>
      <w:szCs w:val="2"/>
      <w:lang w:eastAsia="ja-JP"/>
    </w:rPr>
  </w:style>
  <w:style w:type="paragraph" w:customStyle="1" w:styleId="ContactInfo">
    <w:name w:val="Contact Info"/>
    <w:basedOn w:val="Normal"/>
    <w:uiPriority w:val="5"/>
    <w:qFormat/>
    <w:rsid w:val="00926789"/>
    <w:pPr>
      <w:spacing w:after="280" w:line="240" w:lineRule="auto"/>
      <w:jc w:val="center"/>
    </w:pPr>
    <w:rPr>
      <w:rFonts w:eastAsiaTheme="minorEastAsia"/>
      <w:color w:val="FFFFFF" w:themeColor="background1"/>
      <w:sz w:val="24"/>
      <w:szCs w:val="24"/>
      <w:lang w:eastAsia="ja-JP"/>
    </w:rPr>
  </w:style>
  <w:style w:type="paragraph" w:styleId="Date">
    <w:name w:val="Date"/>
    <w:basedOn w:val="Normal"/>
    <w:link w:val="DateChar"/>
    <w:uiPriority w:val="5"/>
    <w:unhideWhenUsed/>
    <w:qFormat/>
    <w:rsid w:val="00926789"/>
    <w:pPr>
      <w:spacing w:after="0" w:line="312" w:lineRule="auto"/>
      <w:jc w:val="center"/>
    </w:pPr>
    <w:rPr>
      <w:rFonts w:eastAsiaTheme="minorEastAsia"/>
      <w:color w:val="FFFFFF" w:themeColor="background1"/>
      <w:sz w:val="24"/>
      <w:szCs w:val="24"/>
      <w:lang w:eastAsia="ja-JP"/>
    </w:rPr>
  </w:style>
  <w:style w:type="character" w:customStyle="1" w:styleId="DateChar">
    <w:name w:val="Date Char"/>
    <w:basedOn w:val="DefaultParagraphFont"/>
    <w:link w:val="Date"/>
    <w:uiPriority w:val="5"/>
    <w:rsid w:val="00926789"/>
    <w:rPr>
      <w:rFonts w:eastAsiaTheme="minorEastAsia"/>
      <w:color w:val="FFFFFF" w:themeColor="background1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926789"/>
    <w:pPr>
      <w:spacing w:after="200" w:line="276" w:lineRule="auto"/>
      <w:ind w:left="720"/>
      <w:contextualSpacing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FamilyLiteracy2</dc:creator>
  <cp:keywords/>
  <dc:description/>
  <cp:lastModifiedBy>Coleen Hardisty</cp:lastModifiedBy>
  <cp:revision>2</cp:revision>
  <dcterms:created xsi:type="dcterms:W3CDTF">2020-11-19T23:45:00Z</dcterms:created>
  <dcterms:modified xsi:type="dcterms:W3CDTF">2020-11-19T23:45:00Z</dcterms:modified>
</cp:coreProperties>
</file>